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4B2D44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 xml:space="preserve">TRIGÉSIMA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>
        <w:rPr>
          <w:rFonts w:ascii="Palatino Linotype" w:hAnsi="Palatino Linotype" w:cs="Arial"/>
          <w:b/>
        </w:rPr>
        <w:t>VEINTIDÓS DE AGOSTO DE DOS MIL DIECIOCHO, EN LOS</w:t>
      </w:r>
      <w:r w:rsidRPr="0007653D">
        <w:rPr>
          <w:rFonts w:ascii="Palatino Linotype" w:hAnsi="Palatino Linotype" w:cs="Arial"/>
          <w:b/>
        </w:rPr>
        <w:t xml:space="preserve"> RECURSO</w:t>
      </w:r>
      <w:r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>
        <w:rPr>
          <w:rFonts w:ascii="Palatino Linotype" w:hAnsi="Palatino Linotype" w:cs="Arial"/>
          <w:b/>
        </w:rPr>
        <w:t xml:space="preserve"> ACUMULADOS</w:t>
      </w:r>
      <w:r w:rsidRPr="0007653D">
        <w:rPr>
          <w:rFonts w:ascii="Palatino Linotype" w:hAnsi="Palatino Linotype" w:cs="Arial"/>
          <w:b/>
        </w:rPr>
        <w:t xml:space="preserve"> </w:t>
      </w:r>
      <w:r w:rsidRPr="001861A0">
        <w:rPr>
          <w:rFonts w:ascii="Palatino Linotype" w:eastAsiaTheme="minorEastAsia" w:hAnsi="Palatino Linotype"/>
          <w:b/>
          <w:lang w:val="es-ES_tradnl"/>
        </w:rPr>
        <w:t>02071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>/INFOEM/IP/RR/2018,</w:t>
      </w:r>
      <w:r w:rsidRPr="001861A0">
        <w:rPr>
          <w:rFonts w:ascii="Palatino Linotype" w:eastAsiaTheme="minorEastAsia" w:hAnsi="Palatino Linotype"/>
          <w:lang w:val="es-ES_tradnl"/>
        </w:rPr>
        <w:t xml:space="preserve"> 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>02072/INFOEM/IP/RR</w:t>
      </w:r>
      <w:r w:rsidR="00181B6D">
        <w:rPr>
          <w:rFonts w:ascii="Palatino Linotype" w:eastAsiaTheme="minorEastAsia" w:hAnsi="Palatino Linotype" w:cs="Arial"/>
          <w:b/>
          <w:bCs/>
          <w:lang w:val="es-ES_tradnl"/>
        </w:rPr>
        <w:t>/2018, 02073/INFOEM/IP/RR/2018,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 xml:space="preserve"> 02074/INFOEM/IP/RR/2018, 02075/INFOEM/IP/RR/2018, 02076/INFOEM/IP/RR/2018, 02077/INFOEM/IP/RR/20</w:t>
      </w:r>
      <w:r>
        <w:rPr>
          <w:rFonts w:ascii="Palatino Linotype" w:eastAsiaTheme="minorEastAsia" w:hAnsi="Palatino Linotype" w:cs="Arial"/>
          <w:b/>
          <w:bCs/>
          <w:lang w:val="es-ES_tradnl"/>
        </w:rPr>
        <w:t>18 Y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 xml:space="preserve"> 02078/INFOEM/IP/RR/2018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 </w:t>
      </w:r>
      <w:r w:rsidRPr="004B2D44">
        <w:rPr>
          <w:rFonts w:ascii="Palatino Linotype" w:eastAsiaTheme="minorEastAsia" w:hAnsi="Palatino Linotype"/>
          <w:b/>
          <w:spacing w:val="-20"/>
          <w:lang w:val="es-ES_tradnl"/>
        </w:rPr>
        <w:t>02071</w:t>
      </w:r>
      <w:r w:rsidRPr="004B2D44">
        <w:rPr>
          <w:rFonts w:ascii="Palatino Linotype" w:eastAsiaTheme="minorEastAsia" w:hAnsi="Palatino Linotype" w:cs="Arial"/>
          <w:b/>
          <w:bCs/>
          <w:spacing w:val="-20"/>
          <w:lang w:val="es-ES_tradnl"/>
        </w:rPr>
        <w:t>/INFOEM/IP/RR/2018,</w:t>
      </w:r>
      <w:r w:rsidRPr="004B2D44">
        <w:rPr>
          <w:rFonts w:ascii="Palatino Linotype" w:eastAsiaTheme="minorEastAsia" w:hAnsi="Palatino Linotype"/>
          <w:spacing w:val="-20"/>
          <w:lang w:val="es-ES_tradnl"/>
        </w:rPr>
        <w:t xml:space="preserve"> </w:t>
      </w:r>
      <w:r w:rsidRPr="004B2D44">
        <w:rPr>
          <w:rFonts w:ascii="Palatino Linotype" w:eastAsiaTheme="minorEastAsia" w:hAnsi="Palatino Linotype" w:cs="Arial"/>
          <w:b/>
          <w:bCs/>
          <w:spacing w:val="-20"/>
          <w:lang w:val="es-ES_tradnl"/>
        </w:rPr>
        <w:t xml:space="preserve">02072/INFOEM/IP/RR/2018, 02073/INFOEM/IP/RR/2018, 02074/INFOEM/IP/RR/2018, 02075/INFOEM/IP/RR/2018, 02076/INFOEM/IP/RR/2018, 02077/INFOEM/IP/RR/2018 </w:t>
      </w:r>
      <w:r w:rsidRPr="004B2D44">
        <w:rPr>
          <w:rFonts w:ascii="Palatino Linotype" w:eastAsiaTheme="minorEastAsia" w:hAnsi="Palatino Linotype" w:cs="Arial"/>
          <w:bCs/>
          <w:spacing w:val="-20"/>
          <w:lang w:val="es-ES_tradnl"/>
        </w:rPr>
        <w:t>y</w:t>
      </w:r>
      <w:r w:rsidRPr="004B2D44">
        <w:rPr>
          <w:rFonts w:ascii="Palatino Linotype" w:eastAsiaTheme="minorEastAsia" w:hAnsi="Palatino Linotype" w:cs="Arial"/>
          <w:b/>
          <w:bCs/>
          <w:spacing w:val="-20"/>
          <w:lang w:val="es-ES_tradnl"/>
        </w:rPr>
        <w:t xml:space="preserve"> 02078/INFOEM/IP/RR/2018</w:t>
      </w:r>
      <w:r>
        <w:rPr>
          <w:rFonts w:ascii="Palatino Linotype" w:eastAsiaTheme="minorEastAsia" w:hAnsi="Palatino Linotype" w:cs="Arial"/>
          <w:b/>
          <w:bCs/>
          <w:lang w:val="es-ES_tradnl"/>
        </w:rPr>
        <w:t xml:space="preserve"> </w:t>
      </w:r>
      <w:r>
        <w:rPr>
          <w:rFonts w:ascii="Palatino Linotype" w:eastAsiaTheme="minorEastAsia" w:hAnsi="Palatino Linotype" w:cs="Arial"/>
          <w:bCs/>
          <w:lang w:val="es-ES_tradnl"/>
        </w:rPr>
        <w:t>acumulados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 los recursos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</w:rPr>
      </w:pPr>
      <w:r>
        <w:rPr>
          <w:rFonts w:ascii="Palatino Linotype" w:hAnsi="Palatino Linotype"/>
        </w:rPr>
        <w:lastRenderedPageBreak/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>el histórico de</w:t>
      </w:r>
      <w:r w:rsidRPr="001861A0">
        <w:rPr>
          <w:rFonts w:ascii="Palatino Linotype" w:eastAsia="Calibri" w:hAnsi="Palatino Linotype" w:cs="Arial"/>
        </w:rPr>
        <w:t xml:space="preserve"> exámenes aplicado</w:t>
      </w:r>
      <w:r>
        <w:rPr>
          <w:rFonts w:ascii="Palatino Linotype" w:eastAsia="Calibri" w:hAnsi="Palatino Linotype" w:cs="Arial"/>
        </w:rPr>
        <w:t>s a las licenciaturas, maestría</w:t>
      </w:r>
      <w:r w:rsidRPr="001861A0">
        <w:rPr>
          <w:rFonts w:ascii="Palatino Linotype" w:eastAsia="Calibri" w:hAnsi="Palatino Linotype" w:cs="Arial"/>
        </w:rPr>
        <w:t xml:space="preserve"> e ingenierías</w:t>
      </w:r>
      <w:r w:rsidR="00F46910">
        <w:rPr>
          <w:rFonts w:ascii="Palatino Linotype" w:eastAsia="Calibri" w:hAnsi="Palatino Linotype" w:cs="Arial"/>
        </w:rPr>
        <w:t xml:space="preserve"> que se refieren a continuación:</w:t>
      </w:r>
    </w:p>
    <w:p w:rsidR="004B2D44" w:rsidRPr="004B2D44" w:rsidRDefault="004B2D44" w:rsidP="004B2D44">
      <w:pPr>
        <w:numPr>
          <w:ilvl w:val="0"/>
          <w:numId w:val="3"/>
        </w:numPr>
        <w:ind w:left="1134" w:right="567" w:hanging="357"/>
        <w:contextualSpacing/>
        <w:jc w:val="both"/>
        <w:rPr>
          <w:rFonts w:ascii="Palatino Linotype" w:eastAsia="Calibri" w:hAnsi="Palatino Linotype" w:cs="Arial"/>
          <w:i/>
        </w:rPr>
      </w:pPr>
      <w:r w:rsidRPr="004B2D44">
        <w:rPr>
          <w:rFonts w:ascii="Palatino Linotype" w:hAnsi="Palatino Linotype"/>
          <w:i/>
          <w:szCs w:val="14"/>
          <w:lang w:val="es-ES_tradnl" w:eastAsia="es-MX"/>
        </w:rPr>
        <w:t>Licenciatura en negocios internacionales</w:t>
      </w:r>
      <w:r w:rsidRPr="004B2D44">
        <w:rPr>
          <w:rFonts w:ascii="Palatino Linotype" w:eastAsia="Calibri" w:hAnsi="Palatino Linotype" w:cs="Arial"/>
          <w:i/>
        </w:rPr>
        <w:t>;</w:t>
      </w:r>
    </w:p>
    <w:p w:rsidR="004B2D44" w:rsidRPr="004B2D44" w:rsidRDefault="004B2D44" w:rsidP="004B2D44">
      <w:pPr>
        <w:numPr>
          <w:ilvl w:val="0"/>
          <w:numId w:val="3"/>
        </w:numPr>
        <w:ind w:left="1134" w:right="567" w:hanging="357"/>
        <w:contextualSpacing/>
        <w:jc w:val="both"/>
        <w:rPr>
          <w:rFonts w:ascii="Palatino Linotype" w:eastAsia="Calibri" w:hAnsi="Palatino Linotype" w:cs="Arial"/>
          <w:i/>
        </w:rPr>
      </w:pPr>
      <w:r w:rsidRPr="004B2D44">
        <w:rPr>
          <w:rFonts w:ascii="Palatino Linotype" w:eastAsia="Calibri" w:hAnsi="Palatino Linotype" w:cs="Arial"/>
          <w:i/>
          <w:lang w:val="es-ES_tradnl"/>
        </w:rPr>
        <w:t>Ingeniería en biotecnología</w:t>
      </w:r>
      <w:r w:rsidRPr="004B2D44">
        <w:rPr>
          <w:rFonts w:ascii="Palatino Linotype" w:eastAsia="Calibri" w:hAnsi="Palatino Linotype" w:cs="Arial"/>
          <w:i/>
        </w:rPr>
        <w:t>;</w:t>
      </w:r>
    </w:p>
    <w:p w:rsidR="004B2D44" w:rsidRPr="004B2D44" w:rsidRDefault="004B2D44" w:rsidP="004B2D44">
      <w:pPr>
        <w:numPr>
          <w:ilvl w:val="0"/>
          <w:numId w:val="3"/>
        </w:numPr>
        <w:ind w:left="1134" w:right="567" w:hanging="357"/>
        <w:contextualSpacing/>
        <w:jc w:val="both"/>
        <w:rPr>
          <w:rFonts w:ascii="Palatino Linotype" w:eastAsia="Calibri" w:hAnsi="Palatino Linotype" w:cs="Arial"/>
          <w:i/>
        </w:rPr>
      </w:pPr>
      <w:r w:rsidRPr="004B2D44">
        <w:rPr>
          <w:rFonts w:ascii="Palatino Linotype" w:eastAsia="Calibri" w:hAnsi="Palatino Linotype" w:cs="Arial"/>
          <w:i/>
          <w:lang w:val="es-ES_tradnl"/>
        </w:rPr>
        <w:t>Ingeniería en informática</w:t>
      </w:r>
      <w:r w:rsidRPr="004B2D44">
        <w:rPr>
          <w:rFonts w:ascii="Palatino Linotype" w:eastAsia="Calibri" w:hAnsi="Palatino Linotype" w:cs="Arial"/>
          <w:i/>
        </w:rPr>
        <w:t>;</w:t>
      </w:r>
    </w:p>
    <w:p w:rsidR="004B2D44" w:rsidRPr="004B2D44" w:rsidRDefault="004B2D44" w:rsidP="004B2D44">
      <w:pPr>
        <w:numPr>
          <w:ilvl w:val="0"/>
          <w:numId w:val="3"/>
        </w:numPr>
        <w:ind w:left="1134" w:right="567" w:hanging="357"/>
        <w:contextualSpacing/>
        <w:jc w:val="both"/>
        <w:rPr>
          <w:rFonts w:ascii="Palatino Linotype" w:eastAsia="Calibri" w:hAnsi="Palatino Linotype" w:cs="Arial"/>
          <w:i/>
        </w:rPr>
      </w:pPr>
      <w:r w:rsidRPr="004B2D44">
        <w:rPr>
          <w:rFonts w:ascii="Palatino Linotype" w:eastAsia="Calibri" w:hAnsi="Palatino Linotype" w:cs="Arial"/>
          <w:i/>
          <w:lang w:val="es-ES_tradnl"/>
        </w:rPr>
        <w:t>Maestría en administración</w:t>
      </w:r>
      <w:r w:rsidRPr="004B2D44">
        <w:rPr>
          <w:rFonts w:ascii="Palatino Linotype" w:eastAsia="Calibri" w:hAnsi="Palatino Linotype" w:cs="Arial"/>
          <w:i/>
        </w:rPr>
        <w:t>;</w:t>
      </w:r>
    </w:p>
    <w:p w:rsidR="004B2D44" w:rsidRPr="004B2D44" w:rsidRDefault="004B2D44" w:rsidP="004B2D44">
      <w:pPr>
        <w:numPr>
          <w:ilvl w:val="0"/>
          <w:numId w:val="3"/>
        </w:numPr>
        <w:ind w:left="1134" w:right="567" w:hanging="357"/>
        <w:contextualSpacing/>
        <w:jc w:val="both"/>
        <w:rPr>
          <w:rFonts w:ascii="Palatino Linotype" w:eastAsia="Calibri" w:hAnsi="Palatino Linotype" w:cs="Arial"/>
          <w:i/>
        </w:rPr>
      </w:pPr>
      <w:r w:rsidRPr="004B2D44">
        <w:rPr>
          <w:rFonts w:ascii="Palatino Linotype" w:eastAsia="Calibri" w:hAnsi="Palatino Linotype" w:cs="Arial"/>
          <w:i/>
          <w:lang w:val="es-ES_tradnl"/>
        </w:rPr>
        <w:t>Ingeniería industrial</w:t>
      </w:r>
      <w:r w:rsidRPr="004B2D44">
        <w:rPr>
          <w:rFonts w:ascii="Palatino Linotype" w:eastAsia="Calibri" w:hAnsi="Palatino Linotype" w:cs="Arial"/>
          <w:i/>
        </w:rPr>
        <w:t xml:space="preserve">; y </w:t>
      </w:r>
    </w:p>
    <w:p w:rsidR="004B2D44" w:rsidRPr="004B2D44" w:rsidRDefault="004B2D44" w:rsidP="004B2D44">
      <w:pPr>
        <w:numPr>
          <w:ilvl w:val="0"/>
          <w:numId w:val="3"/>
        </w:numPr>
        <w:ind w:left="1134" w:right="567" w:hanging="357"/>
        <w:contextualSpacing/>
        <w:jc w:val="both"/>
        <w:rPr>
          <w:rFonts w:ascii="Palatino Linotype" w:eastAsia="Calibri" w:hAnsi="Palatino Linotype" w:cs="Arial"/>
          <w:i/>
        </w:rPr>
      </w:pPr>
      <w:r w:rsidRPr="004B2D44">
        <w:rPr>
          <w:rFonts w:ascii="Palatino Linotype" w:eastAsia="Calibri" w:hAnsi="Palatino Linotype" w:cs="Arial"/>
          <w:i/>
          <w:lang w:val="es-ES_tradnl"/>
        </w:rPr>
        <w:t>Ingeniería en energía</w:t>
      </w:r>
      <w:r w:rsidRPr="004B2D44">
        <w:rPr>
          <w:rFonts w:ascii="Palatino Linotype" w:eastAsia="Calibri" w:hAnsi="Palatino Linotype" w:cs="Arial"/>
          <w:i/>
        </w:rPr>
        <w:t>.</w:t>
      </w:r>
    </w:p>
    <w:p w:rsidR="00407713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en sus respuestas </w:t>
      </w:r>
      <w:r w:rsidR="00F46910">
        <w:rPr>
          <w:rFonts w:ascii="Palatino Linotype" w:hAnsi="Palatino Linotype" w:cs="Arial"/>
        </w:rPr>
        <w:t xml:space="preserve">informó el costo por escaneo y digitalización de la información y el procedimiento para obtener el recibo de pago correspondiente. </w:t>
      </w:r>
    </w:p>
    <w:p w:rsidR="004B2D44" w:rsidRPr="0044778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las respuestas proporcionadas, </w:t>
      </w:r>
      <w:r>
        <w:rPr>
          <w:rFonts w:ascii="Palatino Linotype" w:hAnsi="Palatino Linotype"/>
          <w:b/>
          <w:color w:val="000000"/>
          <w:lang w:val="es-MX" w:eastAsia="es-MX"/>
        </w:rPr>
        <w:t>LA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>
        <w:rPr>
          <w:rFonts w:ascii="Palatino Linotype" w:hAnsi="Palatino Linotype" w:cs="Arial"/>
        </w:rPr>
        <w:t>interpuso los recursos de revisión de mérito.</w:t>
      </w:r>
    </w:p>
    <w:p w:rsidR="004B2D44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Resolutora determinó </w:t>
      </w:r>
      <w:r w:rsidR="00407713">
        <w:rPr>
          <w:rFonts w:ascii="Palatino Linotype" w:hAnsi="Palatino Linotype" w:cs="Arial"/>
          <w:b/>
        </w:rPr>
        <w:t>REVO</w:t>
      </w:r>
      <w:r>
        <w:rPr>
          <w:rFonts w:ascii="Palatino Linotype" w:hAnsi="Palatino Linotype" w:cs="Arial"/>
          <w:b/>
        </w:rPr>
        <w:t xml:space="preserve">CAR </w:t>
      </w:r>
      <w:r>
        <w:rPr>
          <w:rFonts w:ascii="Palatino Linotype" w:hAnsi="Palatino Linotype" w:cs="Arial"/>
        </w:rPr>
        <w:t xml:space="preserve">las respuestas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</w:t>
      </w:r>
      <w:r w:rsidR="00407713">
        <w:rPr>
          <w:rFonts w:ascii="Palatino Linotype" w:hAnsi="Palatino Linotype" w:cs="Arial"/>
        </w:rPr>
        <w:t xml:space="preserve">entrega vía SAIMEX </w:t>
      </w:r>
      <w:r w:rsidR="00F46910">
        <w:rPr>
          <w:rFonts w:ascii="Palatino Linotype" w:hAnsi="Palatino Linotype" w:cs="Arial"/>
        </w:rPr>
        <w:t>d</w:t>
      </w:r>
      <w:r w:rsidR="00407713">
        <w:rPr>
          <w:rFonts w:ascii="Palatino Linotype" w:hAnsi="Palatino Linotype" w:cs="Arial"/>
        </w:rPr>
        <w:t xml:space="preserve">el documento </w:t>
      </w:r>
      <w:r>
        <w:rPr>
          <w:rFonts w:ascii="Palatino Linotype" w:hAnsi="Palatino Linotype" w:cs="Arial"/>
        </w:rPr>
        <w:t>siguiente:</w:t>
      </w:r>
    </w:p>
    <w:p w:rsidR="00407713" w:rsidRPr="00407713" w:rsidRDefault="00407713" w:rsidP="00F46910">
      <w:pPr>
        <w:pStyle w:val="Prrafodelista"/>
        <w:ind w:left="1276" w:right="899"/>
        <w:contextualSpacing/>
        <w:jc w:val="both"/>
        <w:rPr>
          <w:rFonts w:ascii="Cambria" w:eastAsia="MS Mincho" w:hAnsi="Cambria"/>
          <w:i/>
        </w:rPr>
      </w:pPr>
      <w:r w:rsidRPr="00407713">
        <w:rPr>
          <w:rFonts w:ascii="Palatino Linotype" w:eastAsia="Calibri" w:hAnsi="Palatino Linotype" w:cs="Arial"/>
          <w:i/>
        </w:rPr>
        <w:t xml:space="preserve">El Acuerdo de Clasificación emitido por el Comité de Transparencia </w:t>
      </w:r>
      <w:r w:rsidRPr="00407713">
        <w:rPr>
          <w:rFonts w:ascii="Palatino Linotype" w:eastAsia="Calibri" w:hAnsi="Palatino Linotype" w:cs="Arial"/>
          <w:i/>
          <w:lang w:val="es-MX"/>
        </w:rPr>
        <w:t>en el que se clasifique como información confidencial la totalidad de los exámenes aplicados por la</w:t>
      </w:r>
      <w:r w:rsidRPr="00407713">
        <w:rPr>
          <w:rFonts w:ascii="Palatino Linotype" w:eastAsia="Calibri" w:hAnsi="Palatino Linotype" w:cs="Arial"/>
          <w:i/>
        </w:rPr>
        <w:t xml:space="preserve"> Universidad Politécnica del Valle de Toluca que</w:t>
      </w:r>
      <w:r w:rsidRPr="00407713">
        <w:rPr>
          <w:rFonts w:ascii="Palatino Linotype" w:eastAsia="Calibri" w:hAnsi="Palatino Linotype" w:cs="Arial"/>
          <w:i/>
          <w:lang w:val="es-MX"/>
        </w:rPr>
        <w:t xml:space="preserve"> obren en el archivo de trámite y concentración.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lastRenderedPageBreak/>
        <w:t>E</w:t>
      </w:r>
      <w:r w:rsidRPr="004F3DBF">
        <w:rPr>
          <w:rFonts w:ascii="Palatino Linotype" w:hAnsi="Palatino Linotype" w:cs="Arial"/>
          <w:lang w:val="es-MX"/>
        </w:rPr>
        <w:t>n ese sentido, la que suscribe</w:t>
      </w:r>
      <w:r w:rsidR="009149D9">
        <w:rPr>
          <w:rFonts w:ascii="Palatino Linotype" w:hAnsi="Palatino Linotype" w:cs="Arial"/>
          <w:lang w:val="es-MX"/>
        </w:rPr>
        <w:t xml:space="preserve"> reitera, que si bien coincide</w:t>
      </w:r>
      <w:r>
        <w:rPr>
          <w:rFonts w:ascii="Palatino Linotype" w:hAnsi="Palatino Linotype" w:cs="Arial"/>
          <w:lang w:val="es-MX"/>
        </w:rPr>
        <w:t xml:space="preserve"> con las causas que dieron origen a los recursos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que únicamente se ordene el </w:t>
      </w:r>
      <w:r w:rsidR="004D44FF">
        <w:rPr>
          <w:rFonts w:ascii="Palatino Linotype" w:hAnsi="Palatino Linotype" w:cs="Arial"/>
          <w:lang w:val="es-MX"/>
        </w:rPr>
        <w:t xml:space="preserve">Acuerdo de clasificación de la información como confidencial de los exámenes aplicados que obren en el </w:t>
      </w:r>
      <w:r>
        <w:rPr>
          <w:rFonts w:ascii="Palatino Linotype" w:hAnsi="Palatino Linotype" w:cs="Arial"/>
          <w:lang w:val="es-MX"/>
        </w:rPr>
        <w:t>archiv</w:t>
      </w:r>
      <w:r w:rsidR="004D44FF">
        <w:rPr>
          <w:rFonts w:ascii="Palatino Linotype" w:hAnsi="Palatino Linotype" w:cs="Arial"/>
          <w:lang w:val="es-MX"/>
        </w:rPr>
        <w:t xml:space="preserve">o en trámite y en concentración; </w:t>
      </w:r>
      <w:r>
        <w:rPr>
          <w:rFonts w:ascii="Palatino Linotype" w:hAnsi="Palatino Linotype" w:cs="Arial"/>
          <w:lang w:val="es-MX"/>
        </w:rPr>
        <w:t>ya que</w:t>
      </w:r>
      <w:r w:rsidR="004D44FF">
        <w:rPr>
          <w:rFonts w:ascii="Palatino Linotype" w:hAnsi="Palatino Linotype" w:cs="Arial"/>
          <w:lang w:val="es-MX"/>
        </w:rPr>
        <w:t>, la</w:t>
      </w:r>
      <w:r>
        <w:rPr>
          <w:rFonts w:ascii="Palatino Linotype" w:hAnsi="Palatino Linotype" w:cs="Arial"/>
          <w:lang w:val="es-MX"/>
        </w:rPr>
        <w:t xml:space="preserve"> solicitante al pedir de inicio el histórico de </w:t>
      </w:r>
      <w:r w:rsidR="004B1786">
        <w:rPr>
          <w:rFonts w:ascii="Palatino Linotype" w:hAnsi="Palatino Linotype" w:cs="Arial"/>
          <w:lang w:val="es-MX"/>
        </w:rPr>
        <w:t xml:space="preserve">los exámenes aplicados por </w:t>
      </w:r>
      <w:r w:rsidR="004B1786">
        <w:rPr>
          <w:rFonts w:ascii="Palatino Linotype" w:hAnsi="Palatino Linotype" w:cs="Arial"/>
          <w:b/>
          <w:lang w:val="es-MX"/>
        </w:rPr>
        <w:t xml:space="preserve">EL SUJETO OBLIGADO </w:t>
      </w:r>
      <w:r>
        <w:rPr>
          <w:rFonts w:ascii="Palatino Linotype" w:hAnsi="Palatino Linotype" w:cs="Arial"/>
          <w:lang w:val="es-MX"/>
        </w:rPr>
        <w:t>se advierte que es desde 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por lo que es 11 de septiembre de 2006. 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 xml:space="preserve">Lo anterior es así, ya que la particular no precisó en sus solicitudes de información la temporalidad respecto de la cual requería la información; por lo que, si bien la hoy </w:t>
      </w:r>
      <w:r>
        <w:rPr>
          <w:rFonts w:ascii="Palatino Linotype" w:hAnsi="Palatino Linotype" w:cs="Arial"/>
          <w:b/>
          <w:lang w:val="es-MX"/>
        </w:rPr>
        <w:t xml:space="preserve">RECURRENTE </w:t>
      </w:r>
      <w:r>
        <w:rPr>
          <w:rFonts w:ascii="Palatino Linotype" w:hAnsi="Palatino Linotype"/>
        </w:rPr>
        <w:t>manifestó que requería el “</w:t>
      </w:r>
      <w:r w:rsidR="00C35B38">
        <w:rPr>
          <w:rFonts w:ascii="Palatino Linotype" w:hAnsi="Palatino Linotype"/>
        </w:rPr>
        <w:t>Histórico</w:t>
      </w:r>
      <w:r>
        <w:rPr>
          <w:rFonts w:ascii="Palatino Linotype" w:hAnsi="Palatino Linotype"/>
        </w:rPr>
        <w:t>”, es decir, ante la falta de certeza jurídica de a qué se refería la solicitante con dicha palabra, es que la Ponencia Resolutora debió 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Resolutora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</w:t>
      </w:r>
      <w:r>
        <w:rPr>
          <w:rFonts w:ascii="Palatino Linotype" w:hAnsi="Palatino Linotype"/>
        </w:rPr>
        <w:lastRenderedPageBreak/>
        <w:t xml:space="preserve">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 solicitud de información, es decir</w:t>
      </w:r>
      <w:r w:rsidR="004B1786">
        <w:rPr>
          <w:rFonts w:ascii="Palatino Linotype" w:hAnsi="Palatino Linotype"/>
        </w:rPr>
        <w:t xml:space="preserve">, al 15 </w:t>
      </w:r>
      <w:r>
        <w:rPr>
          <w:rFonts w:ascii="Palatino Linotype" w:hAnsi="Palatino Linotype"/>
        </w:rPr>
        <w:t>de mayo de 2018; 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2D6F0F4B" wp14:editId="18AA6E24">
            <wp:extent cx="3434116" cy="4345229"/>
            <wp:effectExtent l="19050" t="19050" r="13970" b="177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10" cy="4384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5D500FE7" wp14:editId="637EECEE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>la suscrita la Ponencia Resolutora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exhaustividad y congruencia determinar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 xml:space="preserve">pronunciarse respecto de la información que obre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Pr="004D589C">
        <w:rPr>
          <w:rFonts w:ascii="Palatino Linotype" w:eastAsia="Arial Unicode MS" w:hAnsi="Palatino Linotype" w:cs="Arial"/>
        </w:rPr>
        <w:t>a la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 xml:space="preserve">Comité de Transparencia del </w:t>
      </w:r>
      <w:r w:rsidRPr="004D589C">
        <w:rPr>
          <w:rFonts w:ascii="Palatino Linotype" w:hAnsi="Palatino Linotype" w:cs="Arial"/>
          <w:b/>
          <w:lang w:val="es-ES_tradnl"/>
        </w:rPr>
        <w:t>SUJETO OBLIGADO</w:t>
      </w:r>
      <w:r w:rsidRPr="004D589C">
        <w:rPr>
          <w:rFonts w:ascii="Palatino Linotype" w:hAnsi="Palatino Linotype" w:cs="Arial"/>
          <w:lang w:val="es-ES_tradnl"/>
        </w:rPr>
        <w:t xml:space="preserve"> en términos de los artículos 49 fracciones II y XIII, 169 y 170 de la Ley de Transparencia y Acceso a la Información Pública del Estado de México y Municipios, debiendo notificarlo a la particular al momento de dar cumplimiento a la resolución.</w:t>
      </w:r>
    </w:p>
    <w:p w:rsidR="004B2D44" w:rsidRPr="004D589C" w:rsidRDefault="004B2D44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  <w:lang w:val="es-ES_tradnl"/>
        </w:rPr>
        <w:t>Asimismo, para e</w:t>
      </w:r>
      <w:r>
        <w:rPr>
          <w:rFonts w:ascii="Palatino Linotype" w:hAnsi="Palatino Linotype" w:cs="Arial"/>
          <w:lang w:val="es-ES_tradnl"/>
        </w:rPr>
        <w:t>l caso de que la información hubiera</w:t>
      </w:r>
      <w:r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ental, de igual forma, se debería</w:t>
      </w:r>
      <w:r w:rsidRPr="004D589C">
        <w:rPr>
          <w:rFonts w:ascii="Palatino Linotype" w:hAnsi="Palatino Linotype" w:cs="Arial"/>
          <w:lang w:val="es-ES_tradnl"/>
        </w:rPr>
        <w:t xml:space="preserve"> emitir el Acuerdo de Inexistencia; sirve de sustento a lo anterior, el criterio emitido por el entonces Instituto Federal de Acceso a la Información y Protección de Datos Personales que enuncia lo siguiente:</w:t>
      </w:r>
    </w:p>
    <w:p w:rsidR="004B2D44" w:rsidRPr="004D589C" w:rsidRDefault="004B2D44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lastRenderedPageBreak/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 xml:space="preserve">de la información requerida </w:t>
      </w:r>
      <w:r w:rsidR="004D44FF">
        <w:rPr>
          <w:rFonts w:ascii="Palatino Linotype" w:hAnsi="Palatino Linotype" w:cs="Arial"/>
        </w:rPr>
        <w:t xml:space="preserve">se ordenara </w:t>
      </w:r>
      <w:r w:rsidR="00A437BE">
        <w:rPr>
          <w:rFonts w:ascii="Palatino Linotype" w:hAnsi="Palatino Linotype" w:cs="Arial"/>
        </w:rPr>
        <w:t>como lo estableció la Ponencia Resolutora el Acuerdo de C</w:t>
      </w:r>
      <w:r w:rsidR="004D44FF">
        <w:rPr>
          <w:rFonts w:ascii="Palatino Linotype" w:hAnsi="Palatino Linotype" w:cs="Arial"/>
        </w:rPr>
        <w:t>lasificación de la información como confidencial</w:t>
      </w:r>
      <w:r w:rsidR="00A437BE">
        <w:rPr>
          <w:rFonts w:ascii="Palatino Linotype" w:hAnsi="Palatino Linotype" w:cs="Arial"/>
        </w:rPr>
        <w:t xml:space="preserve"> </w:t>
      </w:r>
      <w:r w:rsidR="004D44FF">
        <w:rPr>
          <w:rFonts w:ascii="Palatino Linotype" w:hAnsi="Palatino Linotype" w:cs="Arial"/>
        </w:rPr>
        <w:t xml:space="preserve">que derivado de la temporalidad de la cual fue requerida la información </w:t>
      </w:r>
      <w:r w:rsidR="00A437BE">
        <w:rPr>
          <w:rFonts w:ascii="Palatino Linotype" w:hAnsi="Palatino Linotype" w:cs="Arial"/>
        </w:rPr>
        <w:t xml:space="preserve">por la solicitante, </w:t>
      </w:r>
      <w:r w:rsidR="00F46910">
        <w:rPr>
          <w:rFonts w:ascii="Palatino Linotype" w:hAnsi="Palatino Linotype" w:cs="Arial"/>
        </w:rPr>
        <w:t xml:space="preserve">prever ordenar el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>
        <w:rPr>
          <w:rFonts w:ascii="Palatino Linotype" w:hAnsi="Palatino Linotype" w:cs="Arial"/>
        </w:rPr>
        <w:t>por la baja documental</w:t>
      </w:r>
      <w:r w:rsidR="00F46910">
        <w:rPr>
          <w:rFonts w:ascii="Palatino Linotype" w:hAnsi="Palatino Linotype" w:cs="Arial"/>
        </w:rPr>
        <w:t xml:space="preserve"> que se hubiese realizado</w:t>
      </w:r>
      <w:r>
        <w:rPr>
          <w:rFonts w:ascii="Palatino Linotype" w:hAnsi="Palatino Linotype" w:cs="Arial"/>
        </w:rPr>
        <w:t>, ello en atención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B2D44" w:rsidRPr="001950C9" w:rsidTr="00F56169">
        <w:trPr>
          <w:jc w:val="center"/>
        </w:trPr>
        <w:tc>
          <w:tcPr>
            <w:tcW w:w="4393" w:type="dxa"/>
          </w:tcPr>
          <w:p w:rsidR="00FA1F1C" w:rsidRDefault="00FA1F1C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FA1F1C" w:rsidRDefault="00FA1F1C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BD6C37" w:rsidRDefault="00BD6C37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bookmarkStart w:id="0" w:name="_GoBack"/>
            <w:bookmarkEnd w:id="0"/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FA1F1C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4714EC" w:rsidRPr="001950C9" w:rsidRDefault="004714EC" w:rsidP="00FA1F1C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BD6C37" w:rsidRDefault="00BD6C37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B2D44" w:rsidRPr="00FA1F1C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FA1F1C">
        <w:rPr>
          <w:rFonts w:ascii="Palatino Linotype" w:eastAsia="Calibri" w:hAnsi="Palatino Linotype" w:cs="Arial"/>
          <w:color w:val="000000" w:themeColor="text1"/>
          <w:sz w:val="20"/>
          <w:szCs w:val="20"/>
        </w:rPr>
        <w:t>Esta hoja corresponde al voto particular emitido en la resolución de los recursos de revisión 0</w:t>
      </w:r>
      <w:r w:rsidR="00A437BE" w:rsidRPr="00FA1F1C">
        <w:rPr>
          <w:rFonts w:ascii="Palatino Linotype" w:eastAsia="Calibri" w:hAnsi="Palatino Linotype" w:cs="Arial"/>
          <w:color w:val="000000" w:themeColor="text1"/>
          <w:sz w:val="20"/>
          <w:szCs w:val="20"/>
        </w:rPr>
        <w:t>2071</w:t>
      </w:r>
      <w:r w:rsidRPr="00FA1F1C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/INFOEM/IP/RR/2018 y acumulados, aprobada el</w:t>
      </w:r>
      <w:r w:rsidR="00A437BE" w:rsidRPr="00FA1F1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veintidós </w:t>
      </w:r>
      <w:r w:rsidRPr="00FA1F1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agosto de dos mil dieciocho. </w:t>
      </w:r>
    </w:p>
    <w:p w:rsidR="00FA1F1C" w:rsidRPr="00FA1F1C" w:rsidRDefault="00FA1F1C" w:rsidP="004B2D44">
      <w:pPr>
        <w:jc w:val="both"/>
        <w:rPr>
          <w:rFonts w:ascii="Palatino Linotype" w:eastAsia="Calibri" w:hAnsi="Palatino Linotype" w:cs="Arial"/>
          <w:color w:val="000000" w:themeColor="text1"/>
          <w:sz w:val="4"/>
          <w:szCs w:val="20"/>
        </w:rPr>
      </w:pPr>
    </w:p>
    <w:p w:rsidR="004B2D44" w:rsidRPr="00FA1F1C" w:rsidRDefault="004B2D44" w:rsidP="004B2D44">
      <w:pPr>
        <w:jc w:val="both"/>
        <w:rPr>
          <w:sz w:val="20"/>
          <w:szCs w:val="20"/>
        </w:rPr>
      </w:pPr>
      <w:r w:rsidRPr="00FA1F1C">
        <w:rPr>
          <w:rFonts w:ascii="Palatino Linotype" w:eastAsia="Calibri" w:hAnsi="Palatino Linotype" w:cs="Arial"/>
          <w:color w:val="000000" w:themeColor="text1"/>
          <w:sz w:val="20"/>
          <w:szCs w:val="20"/>
        </w:rPr>
        <w:t>YSM/AMV</w:t>
      </w:r>
    </w:p>
    <w:sectPr w:rsidR="004B2D44" w:rsidRPr="00FA1F1C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7D5" w:rsidRDefault="002027D5" w:rsidP="004B2D44">
      <w:r>
        <w:separator/>
      </w:r>
    </w:p>
  </w:endnote>
  <w:endnote w:type="continuationSeparator" w:id="0">
    <w:p w:rsidR="002027D5" w:rsidRDefault="002027D5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027D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027D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027D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027D5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714EC">
      <w:rPr>
        <w:rFonts w:ascii="Palatino Linotype" w:hAnsi="Palatino Linotype" w:cs="Arial"/>
        <w:b/>
        <w:bCs/>
        <w:noProof/>
        <w:sz w:val="20"/>
        <w:szCs w:val="20"/>
      </w:rPr>
      <w:t>6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714EC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2027D5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7D5" w:rsidRDefault="002027D5" w:rsidP="004B2D44">
      <w:r>
        <w:separator/>
      </w:r>
    </w:p>
  </w:footnote>
  <w:footnote w:type="continuationSeparator" w:id="0">
    <w:p w:rsidR="002027D5" w:rsidRDefault="002027D5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027D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B3668D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</w:p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</w:t>
    </w:r>
    <w:r w:rsidR="004B2D44">
      <w:rPr>
        <w:rFonts w:ascii="Palatino Linotype" w:hAnsi="Palatino Linotype" w:cs="Arial"/>
        <w:sz w:val="20"/>
        <w:szCs w:val="20"/>
      </w:rPr>
      <w:t>2071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 Y ACUMULADOS</w:t>
    </w:r>
  </w:p>
  <w:p w:rsidR="002E3829" w:rsidRDefault="002027D5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70.4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027D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352DE"/>
    <w:rsid w:val="000C0659"/>
    <w:rsid w:val="00181B6D"/>
    <w:rsid w:val="00190E3B"/>
    <w:rsid w:val="002027D5"/>
    <w:rsid w:val="00407713"/>
    <w:rsid w:val="004651CB"/>
    <w:rsid w:val="004714EC"/>
    <w:rsid w:val="004B1786"/>
    <w:rsid w:val="004B2D44"/>
    <w:rsid w:val="004D44FF"/>
    <w:rsid w:val="00522FB3"/>
    <w:rsid w:val="009149D9"/>
    <w:rsid w:val="00A437BE"/>
    <w:rsid w:val="00BD6C37"/>
    <w:rsid w:val="00BF111F"/>
    <w:rsid w:val="00C23B43"/>
    <w:rsid w:val="00C35B38"/>
    <w:rsid w:val="00C9714C"/>
    <w:rsid w:val="00EC790E"/>
    <w:rsid w:val="00F46910"/>
    <w:rsid w:val="00FA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7</Pages>
  <Words>1313</Words>
  <Characters>7227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5</cp:revision>
  <cp:lastPrinted>2018-08-24T21:32:00Z</cp:lastPrinted>
  <dcterms:created xsi:type="dcterms:W3CDTF">2018-08-24T14:50:00Z</dcterms:created>
  <dcterms:modified xsi:type="dcterms:W3CDTF">2018-10-11T01:39:00Z</dcterms:modified>
</cp:coreProperties>
</file>